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F50BB" w14:textId="6B9FCA8D" w:rsidR="00945268" w:rsidRPr="00A53C21" w:rsidRDefault="00A53C21" w:rsidP="00551681">
      <w:pPr>
        <w:spacing w:before="157" w:after="157" w:line="240" w:lineRule="auto"/>
        <w:jc w:val="center"/>
        <w:rPr>
          <w:rFonts w:ascii="Arial" w:hAnsi="Arial" w:cs="Arial"/>
          <w:sz w:val="24"/>
          <w:szCs w:val="24"/>
        </w:rPr>
      </w:pPr>
      <w:r>
        <w:rPr>
          <w:noProof/>
        </w:rPr>
        <w:drawing>
          <wp:inline distT="0" distB="0" distL="0" distR="0" wp14:anchorId="71ABAF6E" wp14:editId="2EE70903">
            <wp:extent cx="1828681" cy="1876425"/>
            <wp:effectExtent l="0" t="0" r="635" b="0"/>
            <wp:docPr id="186530770" name="Picture 1" descr="About Us | Council for Exceptional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qW-asGzD-S2qtsPuYGfkQc_41" descr="About Us | Council for Exceptional Childr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8899" cy="1907431"/>
                    </a:xfrm>
                    <a:prstGeom prst="rect">
                      <a:avLst/>
                    </a:prstGeom>
                    <a:noFill/>
                    <a:ln>
                      <a:noFill/>
                    </a:ln>
                  </pic:spPr>
                </pic:pic>
              </a:graphicData>
            </a:graphic>
          </wp:inline>
        </w:drawing>
      </w:r>
    </w:p>
    <w:p w14:paraId="3871BDCA" w14:textId="2459B2D3" w:rsidR="00551681" w:rsidRPr="00A53C21" w:rsidRDefault="00000000" w:rsidP="00A53C21">
      <w:pPr>
        <w:spacing w:before="315" w:after="105" w:line="240" w:lineRule="auto"/>
        <w:ind w:left="-30"/>
        <w:jc w:val="center"/>
        <w:rPr>
          <w:rFonts w:ascii="Arial" w:eastAsia="source serif 4" w:hAnsi="Arial" w:cs="Arial"/>
          <w:color w:val="000000"/>
          <w:sz w:val="24"/>
          <w:szCs w:val="24"/>
        </w:rPr>
      </w:pPr>
      <w:bookmarkStart w:id="0" w:name="dealing_with_assessment_in_specia_7a89ce"/>
      <w:r w:rsidRPr="00A53C21">
        <w:rPr>
          <w:rFonts w:ascii="Arial" w:eastAsia="source serif 4" w:hAnsi="Arial" w:cs="Arial"/>
          <w:b/>
          <w:color w:val="000000"/>
          <w:sz w:val="24"/>
          <w:szCs w:val="24"/>
        </w:rPr>
        <w:t>DEALing with Assessment in Special Education</w:t>
      </w:r>
      <w:bookmarkEnd w:id="0"/>
    </w:p>
    <w:p w14:paraId="41F68083" w14:textId="202E02CD" w:rsidR="00945268" w:rsidRPr="00A53C21" w:rsidRDefault="00000000" w:rsidP="00551681">
      <w:pPr>
        <w:spacing w:after="210" w:line="240" w:lineRule="auto"/>
        <w:rPr>
          <w:rFonts w:ascii="Arial" w:hAnsi="Arial" w:cs="Arial"/>
          <w:sz w:val="20"/>
          <w:szCs w:val="20"/>
        </w:rPr>
      </w:pPr>
      <w:r w:rsidRPr="00A53C21">
        <w:rPr>
          <w:rFonts w:ascii="Arial" w:eastAsia="source serif 4" w:hAnsi="Arial" w:cs="Arial"/>
          <w:color w:val="000000"/>
          <w:sz w:val="20"/>
          <w:szCs w:val="20"/>
        </w:rPr>
        <w:t>Friday, December 4, 2026</w:t>
      </w:r>
      <w:r w:rsidR="00A53C21">
        <w:rPr>
          <w:rFonts w:ascii="Arial" w:eastAsia="source serif 4" w:hAnsi="Arial" w:cs="Arial"/>
          <w:color w:val="000000"/>
          <w:sz w:val="20"/>
          <w:szCs w:val="20"/>
        </w:rPr>
        <w:tab/>
      </w:r>
      <w:r w:rsidR="00A53C21">
        <w:rPr>
          <w:rFonts w:ascii="Arial" w:eastAsia="source serif 4" w:hAnsi="Arial" w:cs="Arial"/>
          <w:color w:val="000000"/>
          <w:sz w:val="20"/>
          <w:szCs w:val="20"/>
        </w:rPr>
        <w:tab/>
      </w:r>
      <w:r w:rsidR="00A53C21">
        <w:rPr>
          <w:rFonts w:ascii="Arial" w:eastAsia="source serif 4" w:hAnsi="Arial" w:cs="Arial"/>
          <w:color w:val="000000"/>
          <w:sz w:val="20"/>
          <w:szCs w:val="20"/>
        </w:rPr>
        <w:tab/>
      </w:r>
      <w:r w:rsidR="00A53C21">
        <w:rPr>
          <w:rFonts w:ascii="Arial" w:eastAsia="source serif 4" w:hAnsi="Arial" w:cs="Arial"/>
          <w:color w:val="000000"/>
          <w:sz w:val="20"/>
          <w:szCs w:val="20"/>
        </w:rPr>
        <w:tab/>
      </w:r>
      <w:r w:rsidR="00A53C21">
        <w:rPr>
          <w:rFonts w:ascii="Arial" w:eastAsia="source serif 4" w:hAnsi="Arial" w:cs="Arial"/>
          <w:color w:val="000000"/>
          <w:sz w:val="20"/>
          <w:szCs w:val="20"/>
        </w:rPr>
        <w:tab/>
      </w:r>
      <w:r w:rsidR="00A53C21">
        <w:rPr>
          <w:rFonts w:ascii="Arial" w:eastAsia="source serif 4" w:hAnsi="Arial" w:cs="Arial"/>
          <w:color w:val="000000"/>
          <w:sz w:val="20"/>
          <w:szCs w:val="20"/>
        </w:rPr>
        <w:tab/>
        <w:t xml:space="preserve">             </w:t>
      </w:r>
      <w:r w:rsidR="00A53C21" w:rsidRPr="00A53C21">
        <w:rPr>
          <w:rFonts w:ascii="Arial" w:eastAsia="source serif 4" w:hAnsi="Arial" w:cs="Arial"/>
          <w:color w:val="000000"/>
          <w:sz w:val="20"/>
          <w:szCs w:val="20"/>
        </w:rPr>
        <w:t>9:00 a.m.–2:30 p.m.</w:t>
      </w:r>
      <w:r w:rsidRPr="00A53C21">
        <w:rPr>
          <w:rFonts w:ascii="Arial" w:eastAsia="source serif 4" w:hAnsi="Arial" w:cs="Arial"/>
          <w:color w:val="000000"/>
          <w:sz w:val="20"/>
          <w:szCs w:val="20"/>
        </w:rPr>
        <w:br/>
      </w:r>
      <w:r w:rsidRPr="00A53C21">
        <w:rPr>
          <w:rFonts w:ascii="Arial" w:eastAsia="source serif 4" w:hAnsi="Arial" w:cs="Arial"/>
          <w:color w:val="000000"/>
          <w:sz w:val="20"/>
          <w:szCs w:val="20"/>
        </w:rPr>
        <w:br/>
      </w:r>
      <w:bookmarkStart w:id="1" w:name="agenda_at_a_glance"/>
      <w:r w:rsidRPr="00A53C21">
        <w:rPr>
          <w:rFonts w:ascii="Arial" w:eastAsia="source serif 4" w:hAnsi="Arial" w:cs="Arial"/>
          <w:b/>
          <w:color w:val="000000"/>
          <w:sz w:val="20"/>
          <w:szCs w:val="20"/>
        </w:rPr>
        <w:t>Agenda at a Glance</w:t>
      </w:r>
      <w:bookmarkEnd w:id="1"/>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710"/>
        <w:gridCol w:w="5987"/>
        <w:gridCol w:w="1807"/>
      </w:tblGrid>
      <w:tr w:rsidR="00945268" w:rsidRPr="00A53C21" w14:paraId="30137C7E" w14:textId="77777777" w:rsidTr="00551681">
        <w:trPr>
          <w:cantSplit/>
          <w:tblCellSpacing w:w="0" w:type="dxa"/>
          <w:jc w:val="center"/>
        </w:trPr>
        <w:tc>
          <w:tcPr>
            <w:tcW w:w="0" w:type="auto"/>
          </w:tcPr>
          <w:p w14:paraId="28AD0A1E" w14:textId="77777777" w:rsidR="00945268" w:rsidRPr="00A53C21" w:rsidRDefault="00000000" w:rsidP="00551681">
            <w:pPr>
              <w:rPr>
                <w:rFonts w:ascii="Arial" w:hAnsi="Arial" w:cs="Arial"/>
                <w:sz w:val="20"/>
                <w:szCs w:val="20"/>
              </w:rPr>
            </w:pPr>
            <w:r w:rsidRPr="00A53C21">
              <w:rPr>
                <w:rFonts w:ascii="Arial" w:eastAsia="source sans 3" w:hAnsi="Arial" w:cs="Arial"/>
                <w:color w:val="000000"/>
                <w:sz w:val="20"/>
                <w:szCs w:val="20"/>
              </w:rPr>
              <w:t>Time</w:t>
            </w:r>
          </w:p>
        </w:tc>
        <w:tc>
          <w:tcPr>
            <w:tcW w:w="0" w:type="auto"/>
          </w:tcPr>
          <w:p w14:paraId="1169E34A" w14:textId="77777777" w:rsidR="00945268" w:rsidRPr="00A53C21" w:rsidRDefault="00000000" w:rsidP="00551681">
            <w:pPr>
              <w:rPr>
                <w:rFonts w:ascii="Arial" w:hAnsi="Arial" w:cs="Arial"/>
                <w:sz w:val="20"/>
                <w:szCs w:val="20"/>
              </w:rPr>
            </w:pPr>
            <w:r w:rsidRPr="00A53C21">
              <w:rPr>
                <w:rFonts w:ascii="Arial" w:eastAsia="source sans 3" w:hAnsi="Arial" w:cs="Arial"/>
                <w:color w:val="000000"/>
                <w:sz w:val="20"/>
                <w:szCs w:val="20"/>
              </w:rPr>
              <w:t>Session</w:t>
            </w:r>
          </w:p>
        </w:tc>
        <w:tc>
          <w:tcPr>
            <w:tcW w:w="0" w:type="auto"/>
          </w:tcPr>
          <w:p w14:paraId="26413ED0" w14:textId="77777777" w:rsidR="00945268" w:rsidRPr="00A53C21" w:rsidRDefault="00000000" w:rsidP="00551681">
            <w:pPr>
              <w:rPr>
                <w:rFonts w:ascii="Arial" w:hAnsi="Arial" w:cs="Arial"/>
                <w:sz w:val="20"/>
                <w:szCs w:val="20"/>
              </w:rPr>
            </w:pPr>
            <w:r w:rsidRPr="00A53C21">
              <w:rPr>
                <w:rFonts w:ascii="Arial" w:eastAsia="source sans 3" w:hAnsi="Arial" w:cs="Arial"/>
                <w:color w:val="000000"/>
                <w:sz w:val="20"/>
                <w:szCs w:val="20"/>
              </w:rPr>
              <w:t>Presenter</w:t>
            </w:r>
          </w:p>
        </w:tc>
      </w:tr>
      <w:tr w:rsidR="00945268" w:rsidRPr="00A53C21" w14:paraId="5EBDE419" w14:textId="77777777" w:rsidTr="00551681">
        <w:trPr>
          <w:cantSplit/>
          <w:tblCellSpacing w:w="0" w:type="dxa"/>
          <w:jc w:val="center"/>
        </w:trPr>
        <w:tc>
          <w:tcPr>
            <w:tcW w:w="0" w:type="auto"/>
          </w:tcPr>
          <w:p w14:paraId="769BB9D3"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9:00–9:15 a.m.</w:t>
            </w:r>
          </w:p>
        </w:tc>
        <w:tc>
          <w:tcPr>
            <w:tcW w:w="0" w:type="auto"/>
          </w:tcPr>
          <w:p w14:paraId="4F34BB81"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Welcome</w:t>
            </w:r>
          </w:p>
        </w:tc>
        <w:tc>
          <w:tcPr>
            <w:tcW w:w="0" w:type="auto"/>
          </w:tcPr>
          <w:p w14:paraId="350A146A"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DEAL President</w:t>
            </w:r>
          </w:p>
        </w:tc>
      </w:tr>
      <w:tr w:rsidR="00945268" w:rsidRPr="00A53C21" w14:paraId="38593C3F" w14:textId="77777777" w:rsidTr="00551681">
        <w:trPr>
          <w:cantSplit/>
          <w:tblCellSpacing w:w="0" w:type="dxa"/>
          <w:jc w:val="center"/>
        </w:trPr>
        <w:tc>
          <w:tcPr>
            <w:tcW w:w="0" w:type="auto"/>
          </w:tcPr>
          <w:p w14:paraId="35E478C3"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9:15–10:15 a.m.</w:t>
            </w:r>
          </w:p>
        </w:tc>
        <w:tc>
          <w:tcPr>
            <w:tcW w:w="0" w:type="auto"/>
          </w:tcPr>
          <w:p w14:paraId="18F996FA"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Keynote: Beyond the Score: Seeing the Child, Shaping What Comes Next</w:t>
            </w:r>
          </w:p>
        </w:tc>
        <w:tc>
          <w:tcPr>
            <w:tcW w:w="0" w:type="auto"/>
          </w:tcPr>
          <w:p w14:paraId="3A21A8E5"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Dr. Brynn Biggs</w:t>
            </w:r>
          </w:p>
        </w:tc>
      </w:tr>
      <w:tr w:rsidR="00945268" w:rsidRPr="00A53C21" w14:paraId="58F6AA9D" w14:textId="77777777" w:rsidTr="00551681">
        <w:trPr>
          <w:cantSplit/>
          <w:tblCellSpacing w:w="0" w:type="dxa"/>
          <w:jc w:val="center"/>
        </w:trPr>
        <w:tc>
          <w:tcPr>
            <w:tcW w:w="0" w:type="auto"/>
          </w:tcPr>
          <w:p w14:paraId="52691BAC"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10:15–10:30 a.m.</w:t>
            </w:r>
          </w:p>
        </w:tc>
        <w:tc>
          <w:tcPr>
            <w:tcW w:w="0" w:type="auto"/>
          </w:tcPr>
          <w:p w14:paraId="255766B5" w14:textId="697E99EA"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Break</w:t>
            </w:r>
          </w:p>
        </w:tc>
        <w:tc>
          <w:tcPr>
            <w:tcW w:w="0" w:type="auto"/>
          </w:tcPr>
          <w:p w14:paraId="250C03B3" w14:textId="77777777" w:rsidR="00945268" w:rsidRPr="00A53C21" w:rsidRDefault="00945268">
            <w:pPr>
              <w:rPr>
                <w:rFonts w:ascii="Arial" w:hAnsi="Arial" w:cs="Arial"/>
                <w:sz w:val="20"/>
                <w:szCs w:val="20"/>
              </w:rPr>
            </w:pPr>
          </w:p>
        </w:tc>
      </w:tr>
      <w:tr w:rsidR="00945268" w:rsidRPr="00A53C21" w14:paraId="0B9D0598" w14:textId="77777777" w:rsidTr="00551681">
        <w:trPr>
          <w:cantSplit/>
          <w:tblCellSpacing w:w="0" w:type="dxa"/>
          <w:jc w:val="center"/>
        </w:trPr>
        <w:tc>
          <w:tcPr>
            <w:tcW w:w="0" w:type="auto"/>
          </w:tcPr>
          <w:p w14:paraId="09FC38E8"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10:30–11:30 a.m.</w:t>
            </w:r>
          </w:p>
        </w:tc>
        <w:tc>
          <w:tcPr>
            <w:tcW w:w="0" w:type="auto"/>
          </w:tcPr>
          <w:p w14:paraId="2C1FD707"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Session 1: Responsive Assessment: Considerations for All Learners</w:t>
            </w:r>
          </w:p>
        </w:tc>
        <w:tc>
          <w:tcPr>
            <w:tcW w:w="0" w:type="auto"/>
          </w:tcPr>
          <w:p w14:paraId="5C88EA9A"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Dr. Eric López</w:t>
            </w:r>
          </w:p>
        </w:tc>
      </w:tr>
      <w:tr w:rsidR="00945268" w:rsidRPr="00A53C21" w14:paraId="7E62C13F" w14:textId="77777777" w:rsidTr="00551681">
        <w:trPr>
          <w:cantSplit/>
          <w:tblCellSpacing w:w="0" w:type="dxa"/>
          <w:jc w:val="center"/>
        </w:trPr>
        <w:tc>
          <w:tcPr>
            <w:tcW w:w="0" w:type="auto"/>
          </w:tcPr>
          <w:p w14:paraId="21EC3E0F"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11:30–11:40 a.m.</w:t>
            </w:r>
          </w:p>
        </w:tc>
        <w:tc>
          <w:tcPr>
            <w:tcW w:w="0" w:type="auto"/>
          </w:tcPr>
          <w:p w14:paraId="7F1594DF" w14:textId="38E3986D"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Break</w:t>
            </w:r>
          </w:p>
        </w:tc>
        <w:tc>
          <w:tcPr>
            <w:tcW w:w="0" w:type="auto"/>
          </w:tcPr>
          <w:p w14:paraId="79FD1D87" w14:textId="77777777" w:rsidR="00945268" w:rsidRPr="00A53C21" w:rsidRDefault="00945268">
            <w:pPr>
              <w:rPr>
                <w:rFonts w:ascii="Arial" w:hAnsi="Arial" w:cs="Arial"/>
                <w:sz w:val="20"/>
                <w:szCs w:val="20"/>
              </w:rPr>
            </w:pPr>
          </w:p>
        </w:tc>
      </w:tr>
      <w:tr w:rsidR="00945268" w:rsidRPr="00A53C21" w14:paraId="03BCF278" w14:textId="77777777" w:rsidTr="00551681">
        <w:trPr>
          <w:cantSplit/>
          <w:tblCellSpacing w:w="0" w:type="dxa"/>
          <w:jc w:val="center"/>
        </w:trPr>
        <w:tc>
          <w:tcPr>
            <w:tcW w:w="0" w:type="auto"/>
          </w:tcPr>
          <w:p w14:paraId="2D9C7BCF"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11:40 a.m.–12:40 p.m.</w:t>
            </w:r>
          </w:p>
        </w:tc>
        <w:tc>
          <w:tcPr>
            <w:tcW w:w="0" w:type="auto"/>
          </w:tcPr>
          <w:p w14:paraId="674679A8"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Session 2: Shifting the Data Lens: Why Assessment Works Best as a Compass, Not a Final Destination</w:t>
            </w:r>
          </w:p>
        </w:tc>
        <w:tc>
          <w:tcPr>
            <w:tcW w:w="0" w:type="auto"/>
          </w:tcPr>
          <w:p w14:paraId="15B60A7C"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Dr. Ingrid Cumming</w:t>
            </w:r>
          </w:p>
        </w:tc>
      </w:tr>
      <w:tr w:rsidR="00945268" w:rsidRPr="00A53C21" w14:paraId="1244F44A" w14:textId="77777777" w:rsidTr="00551681">
        <w:trPr>
          <w:cantSplit/>
          <w:tblCellSpacing w:w="0" w:type="dxa"/>
          <w:jc w:val="center"/>
        </w:trPr>
        <w:tc>
          <w:tcPr>
            <w:tcW w:w="0" w:type="auto"/>
          </w:tcPr>
          <w:p w14:paraId="02AE9AA6"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12:40–12:50 p.m.</w:t>
            </w:r>
          </w:p>
        </w:tc>
        <w:tc>
          <w:tcPr>
            <w:tcW w:w="0" w:type="auto"/>
          </w:tcPr>
          <w:p w14:paraId="7F6F767E" w14:textId="0E5B4F1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Break</w:t>
            </w:r>
          </w:p>
        </w:tc>
        <w:tc>
          <w:tcPr>
            <w:tcW w:w="0" w:type="auto"/>
          </w:tcPr>
          <w:p w14:paraId="7221B5B6" w14:textId="77777777" w:rsidR="00945268" w:rsidRPr="00A53C21" w:rsidRDefault="00945268">
            <w:pPr>
              <w:rPr>
                <w:rFonts w:ascii="Arial" w:hAnsi="Arial" w:cs="Arial"/>
                <w:sz w:val="20"/>
                <w:szCs w:val="20"/>
              </w:rPr>
            </w:pPr>
          </w:p>
        </w:tc>
      </w:tr>
      <w:tr w:rsidR="00945268" w:rsidRPr="00A53C21" w14:paraId="0397E720" w14:textId="77777777" w:rsidTr="00551681">
        <w:trPr>
          <w:cantSplit/>
          <w:tblCellSpacing w:w="0" w:type="dxa"/>
          <w:jc w:val="center"/>
        </w:trPr>
        <w:tc>
          <w:tcPr>
            <w:tcW w:w="0" w:type="auto"/>
          </w:tcPr>
          <w:p w14:paraId="7A5C8762"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12:50–1:50 p.m.</w:t>
            </w:r>
          </w:p>
        </w:tc>
        <w:tc>
          <w:tcPr>
            <w:tcW w:w="0" w:type="auto"/>
          </w:tcPr>
          <w:p w14:paraId="4AC2A5E6"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Session 3: Title Forthcoming</w:t>
            </w:r>
          </w:p>
        </w:tc>
        <w:tc>
          <w:tcPr>
            <w:tcW w:w="0" w:type="auto"/>
          </w:tcPr>
          <w:p w14:paraId="28634697"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Dr. David Kilpatrick</w:t>
            </w:r>
          </w:p>
        </w:tc>
      </w:tr>
      <w:tr w:rsidR="00945268" w:rsidRPr="00A53C21" w14:paraId="42073B45" w14:textId="77777777" w:rsidTr="00551681">
        <w:trPr>
          <w:cantSplit/>
          <w:tblCellSpacing w:w="0" w:type="dxa"/>
          <w:jc w:val="center"/>
        </w:trPr>
        <w:tc>
          <w:tcPr>
            <w:tcW w:w="0" w:type="auto"/>
          </w:tcPr>
          <w:p w14:paraId="758A690C"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1:50–2:00 p.m.</w:t>
            </w:r>
          </w:p>
        </w:tc>
        <w:tc>
          <w:tcPr>
            <w:tcW w:w="0" w:type="auto"/>
          </w:tcPr>
          <w:p w14:paraId="59ECFAED" w14:textId="5FF5CF63"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Break</w:t>
            </w:r>
          </w:p>
        </w:tc>
        <w:tc>
          <w:tcPr>
            <w:tcW w:w="0" w:type="auto"/>
          </w:tcPr>
          <w:p w14:paraId="736342D1" w14:textId="77777777" w:rsidR="00945268" w:rsidRPr="00A53C21" w:rsidRDefault="00945268">
            <w:pPr>
              <w:rPr>
                <w:rFonts w:ascii="Arial" w:hAnsi="Arial" w:cs="Arial"/>
                <w:sz w:val="20"/>
                <w:szCs w:val="20"/>
              </w:rPr>
            </w:pPr>
          </w:p>
        </w:tc>
      </w:tr>
      <w:tr w:rsidR="00945268" w:rsidRPr="00A53C21" w14:paraId="57C61305" w14:textId="77777777" w:rsidTr="00551681">
        <w:trPr>
          <w:cantSplit/>
          <w:tblCellSpacing w:w="0" w:type="dxa"/>
          <w:jc w:val="center"/>
        </w:trPr>
        <w:tc>
          <w:tcPr>
            <w:tcW w:w="0" w:type="auto"/>
          </w:tcPr>
          <w:p w14:paraId="2A799CE9"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2:00–2:30 p.m.</w:t>
            </w:r>
          </w:p>
        </w:tc>
        <w:tc>
          <w:tcPr>
            <w:tcW w:w="0" w:type="auto"/>
          </w:tcPr>
          <w:p w14:paraId="16855E21"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Closing</w:t>
            </w:r>
          </w:p>
        </w:tc>
        <w:tc>
          <w:tcPr>
            <w:tcW w:w="0" w:type="auto"/>
          </w:tcPr>
          <w:p w14:paraId="1578D668" w14:textId="77777777" w:rsidR="00945268" w:rsidRPr="00A53C21" w:rsidRDefault="00000000">
            <w:pPr>
              <w:spacing w:line="360" w:lineRule="auto"/>
              <w:rPr>
                <w:rFonts w:ascii="Arial" w:hAnsi="Arial" w:cs="Arial"/>
                <w:sz w:val="20"/>
                <w:szCs w:val="20"/>
              </w:rPr>
            </w:pPr>
            <w:r w:rsidRPr="00A53C21">
              <w:rPr>
                <w:rFonts w:ascii="Arial" w:eastAsia="source sans 3" w:hAnsi="Arial" w:cs="Arial"/>
                <w:color w:val="000000"/>
                <w:sz w:val="20"/>
                <w:szCs w:val="20"/>
              </w:rPr>
              <w:t>DEAL President-Elect</w:t>
            </w:r>
          </w:p>
        </w:tc>
      </w:tr>
    </w:tbl>
    <w:p w14:paraId="2C9FF345" w14:textId="252DB00E" w:rsidR="00945268" w:rsidRPr="00A53C21" w:rsidRDefault="00A53C21">
      <w:pPr>
        <w:spacing w:before="315" w:after="105" w:line="360" w:lineRule="auto"/>
        <w:ind w:left="-30"/>
        <w:rPr>
          <w:rFonts w:ascii="Arial" w:hAnsi="Arial" w:cs="Arial"/>
          <w:sz w:val="20"/>
          <w:szCs w:val="20"/>
        </w:rPr>
      </w:pPr>
      <w:bookmarkStart w:id="2" w:name="session_details"/>
      <w:r>
        <w:rPr>
          <w:rFonts w:ascii="Arial" w:eastAsia="source serif 4" w:hAnsi="Arial" w:cs="Arial"/>
          <w:b/>
          <w:color w:val="000000"/>
          <w:sz w:val="20"/>
          <w:szCs w:val="20"/>
        </w:rPr>
        <w:lastRenderedPageBreak/>
        <w:t>S</w:t>
      </w:r>
      <w:r w:rsidRPr="00A53C21">
        <w:rPr>
          <w:rFonts w:ascii="Arial" w:eastAsia="source serif 4" w:hAnsi="Arial" w:cs="Arial"/>
          <w:b/>
          <w:color w:val="000000"/>
          <w:sz w:val="20"/>
          <w:szCs w:val="20"/>
        </w:rPr>
        <w:t>ession Details</w:t>
      </w:r>
      <w:bookmarkEnd w:id="2"/>
    </w:p>
    <w:p w14:paraId="0F44566A" w14:textId="77777777" w:rsidR="00945268" w:rsidRPr="00A53C21" w:rsidRDefault="00000000">
      <w:pPr>
        <w:spacing w:before="315" w:after="105" w:line="360" w:lineRule="auto"/>
        <w:ind w:left="-30"/>
        <w:rPr>
          <w:rFonts w:ascii="Arial" w:hAnsi="Arial" w:cs="Arial"/>
          <w:sz w:val="20"/>
          <w:szCs w:val="20"/>
        </w:rPr>
      </w:pPr>
      <w:bookmarkStart w:id="3" w:name="welcome_9_00_9_15_a_m"/>
      <w:r w:rsidRPr="00A53C21">
        <w:rPr>
          <w:rFonts w:ascii="Arial" w:eastAsia="source serif 4" w:hAnsi="Arial" w:cs="Arial"/>
          <w:b/>
          <w:color w:val="000000"/>
          <w:sz w:val="20"/>
          <w:szCs w:val="20"/>
        </w:rPr>
        <w:t>Welcome | 9:00–9:15 a.m.</w:t>
      </w:r>
      <w:bookmarkEnd w:id="3"/>
    </w:p>
    <w:p w14:paraId="4BB3EAC3"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DEAL President</w:t>
      </w:r>
    </w:p>
    <w:p w14:paraId="504214E7" w14:textId="77777777" w:rsidR="00945268" w:rsidRPr="00A53C21" w:rsidRDefault="00000000">
      <w:pPr>
        <w:spacing w:before="315" w:after="105" w:line="360" w:lineRule="auto"/>
        <w:ind w:left="-30"/>
        <w:rPr>
          <w:rFonts w:ascii="Arial" w:hAnsi="Arial" w:cs="Arial"/>
          <w:sz w:val="20"/>
          <w:szCs w:val="20"/>
        </w:rPr>
      </w:pPr>
      <w:bookmarkStart w:id="4" w:name="keynote_9_15_10_15_a_m"/>
      <w:r w:rsidRPr="00A53C21">
        <w:rPr>
          <w:rFonts w:ascii="Arial" w:eastAsia="source serif 4" w:hAnsi="Arial" w:cs="Arial"/>
          <w:b/>
          <w:color w:val="000000"/>
          <w:sz w:val="20"/>
          <w:szCs w:val="20"/>
        </w:rPr>
        <w:t>Keynote | 9:15–10:15 a.m.</w:t>
      </w:r>
      <w:bookmarkEnd w:id="4"/>
    </w:p>
    <w:p w14:paraId="1228C87F" w14:textId="77777777" w:rsidR="00945268" w:rsidRPr="00A53C21" w:rsidRDefault="00000000">
      <w:pPr>
        <w:spacing w:before="315" w:after="105" w:line="360" w:lineRule="auto"/>
        <w:ind w:left="-30"/>
        <w:rPr>
          <w:rFonts w:ascii="Arial" w:hAnsi="Arial" w:cs="Arial"/>
          <w:sz w:val="20"/>
          <w:szCs w:val="20"/>
        </w:rPr>
      </w:pPr>
      <w:bookmarkStart w:id="5" w:name="beyond_the_score_seeing_the_child_24ae6c"/>
      <w:r w:rsidRPr="00A53C21">
        <w:rPr>
          <w:rFonts w:ascii="Arial" w:eastAsia="source serif 4" w:hAnsi="Arial" w:cs="Arial"/>
          <w:b/>
          <w:color w:val="000000"/>
          <w:sz w:val="20"/>
          <w:szCs w:val="20"/>
        </w:rPr>
        <w:t>Beyond the Score: Seeing the Child, Shaping What Comes Next</w:t>
      </w:r>
      <w:bookmarkEnd w:id="5"/>
    </w:p>
    <w:p w14:paraId="41A07D2A"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Dr. Brynn Biggs</w:t>
      </w:r>
    </w:p>
    <w:p w14:paraId="44EE839B"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Assessment gives us valuable information about how students learn, where they struggle, and what supports they may need. But what happens when the scores begin to tell the story for the student? In this keynote, Dr. Brynn Biggs brings together three deeply personal perspectives that have shaped the way she views assessment: as an individual with a disability who experienced special education and evaluation herself, as a special educator and transition professional, and now as the parent of a child with a disability. Through her own experiences and the story of her daughter, Nolyn, Brynn explores the space between standardized scores and the complex, capable person behind them.</w:t>
      </w:r>
    </w:p>
    <w:p w14:paraId="0D3BB8DD" w14:textId="77777777" w:rsidR="00945268" w:rsidRPr="00A53C21" w:rsidRDefault="00000000">
      <w:pPr>
        <w:spacing w:after="210" w:line="360" w:lineRule="auto"/>
        <w:rPr>
          <w:rFonts w:ascii="Arial" w:eastAsia="source serif 4" w:hAnsi="Arial" w:cs="Arial"/>
          <w:color w:val="000000"/>
          <w:sz w:val="20"/>
          <w:szCs w:val="20"/>
        </w:rPr>
      </w:pPr>
      <w:r w:rsidRPr="00A53C21">
        <w:rPr>
          <w:rFonts w:ascii="Arial" w:eastAsia="source serif 4" w:hAnsi="Arial" w:cs="Arial"/>
          <w:color w:val="000000"/>
          <w:sz w:val="20"/>
          <w:szCs w:val="20"/>
        </w:rPr>
        <w:t>Together, we will consider how assessment results can influence expectations, opportunities, educational decisions, and ultimately the path toward adulthood. Assessment should help us better understand the person in front of us. It should inform what comes next, not determine how far we believe someone can go.</w:t>
      </w:r>
    </w:p>
    <w:p w14:paraId="39115BAD" w14:textId="3841ED4B" w:rsidR="00551681" w:rsidRPr="00A53C21" w:rsidRDefault="00551681">
      <w:pPr>
        <w:spacing w:after="210" w:line="360" w:lineRule="auto"/>
        <w:rPr>
          <w:rFonts w:ascii="Arial" w:eastAsia="source serif 4" w:hAnsi="Arial" w:cs="Arial"/>
          <w:b/>
          <w:bCs/>
          <w:color w:val="000000"/>
          <w:sz w:val="20"/>
          <w:szCs w:val="20"/>
        </w:rPr>
      </w:pPr>
      <w:r w:rsidRPr="00A53C21">
        <w:rPr>
          <w:rFonts w:ascii="Arial" w:eastAsia="source serif 4" w:hAnsi="Arial" w:cs="Arial"/>
          <w:b/>
          <w:bCs/>
          <w:color w:val="000000"/>
          <w:sz w:val="20"/>
          <w:szCs w:val="20"/>
        </w:rPr>
        <w:t xml:space="preserve">About the presenter: </w:t>
      </w:r>
    </w:p>
    <w:p w14:paraId="4C79BA44"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Dr. Brynn V. Biggs brings a unique perspective to special education as an educator, researcher, parent of a child with a disability, and an individual with a disability herself. Her career has spanned the special education classroom, transition services, district leadership, statewide technical assistance, and higher education, with a consistent focus on improving outcomes for students with disabilities.</w:t>
      </w:r>
    </w:p>
    <w:p w14:paraId="74EB945F"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Brynn earned her Ed.D. in Educational Leadership from Sam Houston State University and is also a certified Educational Diagnostician and Principal. Her professional work and research focus on transition, interdisciplinary collaboration, and meaningful opportunities for students with disabilities. Across each of her roles, Brynn believes in looking beyond labels and scores to see the strengths, possibilities, and person behind them.</w:t>
      </w:r>
    </w:p>
    <w:p w14:paraId="472FAACF" w14:textId="012B24D7" w:rsidR="00945268" w:rsidRPr="00A53C21" w:rsidRDefault="00000000">
      <w:pPr>
        <w:spacing w:before="315" w:after="105" w:line="360" w:lineRule="auto"/>
        <w:ind w:left="-30"/>
        <w:rPr>
          <w:rFonts w:ascii="Arial" w:hAnsi="Arial" w:cs="Arial"/>
          <w:sz w:val="20"/>
          <w:szCs w:val="20"/>
        </w:rPr>
      </w:pPr>
      <w:bookmarkStart w:id="6" w:name="transition_break_10_15_10_30_a_m"/>
      <w:r w:rsidRPr="00A53C21">
        <w:rPr>
          <w:rFonts w:ascii="Arial" w:eastAsia="source serif 4" w:hAnsi="Arial" w:cs="Arial"/>
          <w:b/>
          <w:color w:val="000000"/>
          <w:sz w:val="20"/>
          <w:szCs w:val="20"/>
        </w:rPr>
        <w:t xml:space="preserve"> Break | 10:15–10:30 a.m.</w:t>
      </w:r>
      <w:bookmarkEnd w:id="6"/>
    </w:p>
    <w:p w14:paraId="60DB4C7A" w14:textId="77777777" w:rsidR="00A53C21" w:rsidRDefault="00A53C21">
      <w:pPr>
        <w:spacing w:before="315" w:after="105" w:line="360" w:lineRule="auto"/>
        <w:ind w:left="-30"/>
        <w:rPr>
          <w:rFonts w:ascii="Arial" w:eastAsia="source serif 4" w:hAnsi="Arial" w:cs="Arial"/>
          <w:b/>
          <w:color w:val="000000"/>
          <w:sz w:val="20"/>
          <w:szCs w:val="20"/>
        </w:rPr>
      </w:pPr>
      <w:bookmarkStart w:id="7" w:name="session_1_10_30_11_30_a_m"/>
    </w:p>
    <w:p w14:paraId="40874537" w14:textId="77777777" w:rsidR="00A53C21" w:rsidRDefault="00A53C21">
      <w:pPr>
        <w:spacing w:before="315" w:after="105" w:line="360" w:lineRule="auto"/>
        <w:ind w:left="-30"/>
        <w:rPr>
          <w:rFonts w:ascii="Arial" w:eastAsia="source serif 4" w:hAnsi="Arial" w:cs="Arial"/>
          <w:b/>
          <w:color w:val="000000"/>
          <w:sz w:val="20"/>
          <w:szCs w:val="20"/>
        </w:rPr>
      </w:pPr>
    </w:p>
    <w:p w14:paraId="0AB8ADB4" w14:textId="5811DE3A" w:rsidR="00945268" w:rsidRPr="00A53C21" w:rsidRDefault="00000000">
      <w:pPr>
        <w:spacing w:before="315" w:after="105" w:line="360" w:lineRule="auto"/>
        <w:ind w:left="-30"/>
        <w:rPr>
          <w:rFonts w:ascii="Arial" w:hAnsi="Arial" w:cs="Arial"/>
          <w:sz w:val="20"/>
          <w:szCs w:val="20"/>
        </w:rPr>
      </w:pPr>
      <w:r w:rsidRPr="00A53C21">
        <w:rPr>
          <w:rFonts w:ascii="Arial" w:eastAsia="source serif 4" w:hAnsi="Arial" w:cs="Arial"/>
          <w:b/>
          <w:color w:val="000000"/>
          <w:sz w:val="20"/>
          <w:szCs w:val="20"/>
        </w:rPr>
        <w:lastRenderedPageBreak/>
        <w:t>Session 1 | 10:30–11:30 a.m.</w:t>
      </w:r>
      <w:bookmarkEnd w:id="7"/>
    </w:p>
    <w:p w14:paraId="69EC9872" w14:textId="77777777" w:rsidR="00945268" w:rsidRPr="00A53C21" w:rsidRDefault="00000000">
      <w:pPr>
        <w:spacing w:before="315" w:after="105" w:line="360" w:lineRule="auto"/>
        <w:ind w:left="-30"/>
        <w:rPr>
          <w:rFonts w:ascii="Arial" w:hAnsi="Arial" w:cs="Arial"/>
          <w:sz w:val="20"/>
          <w:szCs w:val="20"/>
        </w:rPr>
      </w:pPr>
      <w:bookmarkStart w:id="8" w:name="responsive_assessment_considerati_7a6d7b"/>
      <w:r w:rsidRPr="00A53C21">
        <w:rPr>
          <w:rFonts w:ascii="Arial" w:eastAsia="source serif 4" w:hAnsi="Arial" w:cs="Arial"/>
          <w:b/>
          <w:color w:val="000000"/>
          <w:sz w:val="20"/>
          <w:szCs w:val="20"/>
        </w:rPr>
        <w:t>Responsive Assessment: Considerations for All Learners</w:t>
      </w:r>
      <w:bookmarkEnd w:id="8"/>
    </w:p>
    <w:p w14:paraId="34A14740"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Dr. Eric López</w:t>
      </w:r>
    </w:p>
    <w:p w14:paraId="2A372311" w14:textId="77777777" w:rsidR="00945268" w:rsidRPr="00A53C21" w:rsidRDefault="00000000">
      <w:pPr>
        <w:spacing w:after="210" w:line="360" w:lineRule="auto"/>
        <w:rPr>
          <w:rFonts w:ascii="Arial" w:eastAsia="source serif 4" w:hAnsi="Arial" w:cs="Arial"/>
          <w:color w:val="000000"/>
          <w:sz w:val="20"/>
          <w:szCs w:val="20"/>
        </w:rPr>
      </w:pPr>
      <w:r w:rsidRPr="00A53C21">
        <w:rPr>
          <w:rFonts w:ascii="Arial" w:eastAsia="source serif 4" w:hAnsi="Arial" w:cs="Arial"/>
          <w:color w:val="000000"/>
          <w:sz w:val="20"/>
          <w:szCs w:val="20"/>
        </w:rPr>
        <w:t>Understanding responsive practices is essential to ensuring appropriate interactions and interventions. This presentation will review constructs essential to working with all students and their families. Practitioners will gain practical information, strategies, and useful ideas they can put into practice.</w:t>
      </w:r>
    </w:p>
    <w:p w14:paraId="0F873DD8" w14:textId="77777777" w:rsidR="00551681" w:rsidRPr="00A53C21" w:rsidRDefault="00551681" w:rsidP="00551681">
      <w:pPr>
        <w:spacing w:after="210" w:line="360" w:lineRule="auto"/>
        <w:rPr>
          <w:rFonts w:ascii="Arial" w:eastAsia="source serif 4" w:hAnsi="Arial" w:cs="Arial"/>
          <w:b/>
          <w:bCs/>
          <w:color w:val="000000"/>
          <w:sz w:val="20"/>
          <w:szCs w:val="20"/>
        </w:rPr>
      </w:pPr>
      <w:r w:rsidRPr="00A53C21">
        <w:rPr>
          <w:rFonts w:ascii="Arial" w:eastAsia="source serif 4" w:hAnsi="Arial" w:cs="Arial"/>
          <w:b/>
          <w:bCs/>
          <w:color w:val="000000"/>
          <w:sz w:val="20"/>
          <w:szCs w:val="20"/>
        </w:rPr>
        <w:t xml:space="preserve">About the presenter: </w:t>
      </w:r>
    </w:p>
    <w:p w14:paraId="5D50D9B7"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Dr. Eric J. López is a Professor at Texas A&amp;M University-San Antonio (A&amp;M-SA) in the Educator and Leadership Preparation Department. In addition to teaching undergraduate and graduate courses, he serves as Co-Lead of the Educational Diagnostician Program. Born and raised on the south side of San Antonio, Texas, Dr. López has over 25 years of higher education experience.</w:t>
      </w:r>
    </w:p>
    <w:p w14:paraId="01BD2C7B"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Dr. López received his Ph.D. and Ed.S. in School Psychology from the University of Iowa and his B.A. in History from Texas A&amp;M University. He worked as a Bilingual School Psychologist in the Las Cruces Public Schools before joining the faculty at New Mexico State University.</w:t>
      </w:r>
    </w:p>
    <w:p w14:paraId="51602CD8"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Dr. López is a Nationally Certified School Psychologist (NCSP), a Nationally Certified Educational Diagnostician (NCED), and a Certified Community Health Worker-Instructor (CHW-I). His research interests include responsive assessment, consultation, and intervention. He is also Co-Principal Investigator for the Transition University for Career Advancement and Successful Adulthood program and the Alamo Bridges: Pioneering Workforce Transitions for Texans with Disabilities program.</w:t>
      </w:r>
    </w:p>
    <w:p w14:paraId="28E44C8C" w14:textId="78097357" w:rsidR="00551681" w:rsidRPr="00A53C21" w:rsidRDefault="00000000">
      <w:pPr>
        <w:spacing w:before="315" w:after="105" w:line="360" w:lineRule="auto"/>
        <w:ind w:left="-30"/>
        <w:rPr>
          <w:rFonts w:ascii="Arial" w:eastAsia="source serif 4" w:hAnsi="Arial" w:cs="Arial"/>
          <w:b/>
          <w:color w:val="000000"/>
          <w:sz w:val="20"/>
          <w:szCs w:val="20"/>
        </w:rPr>
      </w:pPr>
      <w:bookmarkStart w:id="9" w:name="transition_break_11_30_11_40_a_m"/>
      <w:r w:rsidRPr="00A53C21">
        <w:rPr>
          <w:rFonts w:ascii="Arial" w:eastAsia="source serif 4" w:hAnsi="Arial" w:cs="Arial"/>
          <w:b/>
          <w:color w:val="000000"/>
          <w:sz w:val="20"/>
          <w:szCs w:val="20"/>
        </w:rPr>
        <w:t>Break | 11:30–11:40 a.m.</w:t>
      </w:r>
      <w:bookmarkStart w:id="10" w:name="session_2_11_40_a_m_12_40_p_m"/>
      <w:bookmarkEnd w:id="9"/>
    </w:p>
    <w:p w14:paraId="16771130" w14:textId="77777777" w:rsidR="00A53C21" w:rsidRDefault="00A53C21">
      <w:pPr>
        <w:spacing w:before="315" w:after="105" w:line="360" w:lineRule="auto"/>
        <w:ind w:left="-30"/>
        <w:rPr>
          <w:rFonts w:ascii="Arial" w:eastAsia="source serif 4" w:hAnsi="Arial" w:cs="Arial"/>
          <w:b/>
          <w:color w:val="000000"/>
          <w:sz w:val="20"/>
          <w:szCs w:val="20"/>
        </w:rPr>
      </w:pPr>
    </w:p>
    <w:p w14:paraId="2144F8EC" w14:textId="77777777" w:rsidR="00A53C21" w:rsidRDefault="00A53C21">
      <w:pPr>
        <w:spacing w:before="315" w:after="105" w:line="360" w:lineRule="auto"/>
        <w:ind w:left="-30"/>
        <w:rPr>
          <w:rFonts w:ascii="Arial" w:eastAsia="source serif 4" w:hAnsi="Arial" w:cs="Arial"/>
          <w:b/>
          <w:color w:val="000000"/>
          <w:sz w:val="20"/>
          <w:szCs w:val="20"/>
        </w:rPr>
      </w:pPr>
    </w:p>
    <w:p w14:paraId="30CE489A" w14:textId="77777777" w:rsidR="00A53C21" w:rsidRDefault="00A53C21">
      <w:pPr>
        <w:spacing w:before="315" w:after="105" w:line="360" w:lineRule="auto"/>
        <w:ind w:left="-30"/>
        <w:rPr>
          <w:rFonts w:ascii="Arial" w:eastAsia="source serif 4" w:hAnsi="Arial" w:cs="Arial"/>
          <w:b/>
          <w:color w:val="000000"/>
          <w:sz w:val="20"/>
          <w:szCs w:val="20"/>
        </w:rPr>
      </w:pPr>
    </w:p>
    <w:p w14:paraId="1D4BC252" w14:textId="77777777" w:rsidR="00A53C21" w:rsidRDefault="00A53C21">
      <w:pPr>
        <w:spacing w:before="315" w:after="105" w:line="360" w:lineRule="auto"/>
        <w:ind w:left="-30"/>
        <w:rPr>
          <w:rFonts w:ascii="Arial" w:eastAsia="source serif 4" w:hAnsi="Arial" w:cs="Arial"/>
          <w:b/>
          <w:color w:val="000000"/>
          <w:sz w:val="20"/>
          <w:szCs w:val="20"/>
        </w:rPr>
      </w:pPr>
    </w:p>
    <w:p w14:paraId="57A1A407" w14:textId="77777777" w:rsidR="00A53C21" w:rsidRDefault="00A53C21">
      <w:pPr>
        <w:spacing w:before="315" w:after="105" w:line="360" w:lineRule="auto"/>
        <w:ind w:left="-30"/>
        <w:rPr>
          <w:rFonts w:ascii="Arial" w:eastAsia="source serif 4" w:hAnsi="Arial" w:cs="Arial"/>
          <w:b/>
          <w:color w:val="000000"/>
          <w:sz w:val="20"/>
          <w:szCs w:val="20"/>
        </w:rPr>
      </w:pPr>
    </w:p>
    <w:p w14:paraId="7EEDD769" w14:textId="77777777" w:rsidR="00A53C21" w:rsidRDefault="00A53C21">
      <w:pPr>
        <w:spacing w:before="315" w:after="105" w:line="360" w:lineRule="auto"/>
        <w:ind w:left="-30"/>
        <w:rPr>
          <w:rFonts w:ascii="Arial" w:eastAsia="source serif 4" w:hAnsi="Arial" w:cs="Arial"/>
          <w:b/>
          <w:color w:val="000000"/>
          <w:sz w:val="20"/>
          <w:szCs w:val="20"/>
        </w:rPr>
      </w:pPr>
    </w:p>
    <w:p w14:paraId="2ADA8E74" w14:textId="6F1E77FB" w:rsidR="00945268" w:rsidRPr="00A53C21" w:rsidRDefault="00000000">
      <w:pPr>
        <w:spacing w:before="315" w:after="105" w:line="360" w:lineRule="auto"/>
        <w:ind w:left="-30"/>
        <w:rPr>
          <w:rFonts w:ascii="Arial" w:hAnsi="Arial" w:cs="Arial"/>
          <w:sz w:val="20"/>
          <w:szCs w:val="20"/>
        </w:rPr>
      </w:pPr>
      <w:r w:rsidRPr="00A53C21">
        <w:rPr>
          <w:rFonts w:ascii="Arial" w:eastAsia="source serif 4" w:hAnsi="Arial" w:cs="Arial"/>
          <w:b/>
          <w:color w:val="000000"/>
          <w:sz w:val="20"/>
          <w:szCs w:val="20"/>
        </w:rPr>
        <w:lastRenderedPageBreak/>
        <w:t>Session 2 | 11:40 a.m.–12:40 p.m.</w:t>
      </w:r>
      <w:bookmarkEnd w:id="10"/>
    </w:p>
    <w:p w14:paraId="1D97BC54" w14:textId="77777777" w:rsidR="00945268" w:rsidRPr="00A53C21" w:rsidRDefault="00000000">
      <w:pPr>
        <w:spacing w:before="315" w:after="105" w:line="360" w:lineRule="auto"/>
        <w:ind w:left="-30"/>
        <w:rPr>
          <w:rFonts w:ascii="Arial" w:hAnsi="Arial" w:cs="Arial"/>
          <w:sz w:val="20"/>
          <w:szCs w:val="20"/>
        </w:rPr>
      </w:pPr>
      <w:bookmarkStart w:id="11" w:name="shifting_the_data_lens_why_assess_670a65"/>
      <w:r w:rsidRPr="00A53C21">
        <w:rPr>
          <w:rFonts w:ascii="Arial" w:eastAsia="source serif 4" w:hAnsi="Arial" w:cs="Arial"/>
          <w:b/>
          <w:color w:val="000000"/>
          <w:sz w:val="20"/>
          <w:szCs w:val="20"/>
        </w:rPr>
        <w:t>Shifting the Data Lens: Why Assessment Works Best as a Compass, Not a Final Destination</w:t>
      </w:r>
      <w:bookmarkEnd w:id="11"/>
    </w:p>
    <w:p w14:paraId="6120A13B"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Dr. Ingrid Cumming</w:t>
      </w:r>
    </w:p>
    <w:p w14:paraId="3BD62F8C"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While the debate surrounding student assessment is often polarizing, assessment remains a permanent fixture in modern education. The critical question is not whether assessment is necessary, but how we can transform it into a meaningful, personalized process that truly serves learners. Assessment is not a one-size-fits-all endeavor, nor should a single metric define a student’s potential or trajectory.</w:t>
      </w:r>
    </w:p>
    <w:p w14:paraId="22EAE2E8" w14:textId="77777777" w:rsidR="00945268" w:rsidRPr="00A53C21" w:rsidRDefault="00000000">
      <w:pPr>
        <w:spacing w:after="210" w:line="360" w:lineRule="auto"/>
        <w:rPr>
          <w:rFonts w:ascii="Arial" w:eastAsia="source serif 4" w:hAnsi="Arial" w:cs="Arial"/>
          <w:color w:val="000000"/>
          <w:sz w:val="20"/>
          <w:szCs w:val="20"/>
        </w:rPr>
      </w:pPr>
      <w:r w:rsidRPr="00A53C21">
        <w:rPr>
          <w:rFonts w:ascii="Arial" w:eastAsia="source serif 4" w:hAnsi="Arial" w:cs="Arial"/>
          <w:color w:val="000000"/>
          <w:sz w:val="20"/>
          <w:szCs w:val="20"/>
        </w:rPr>
        <w:t>This session explores how educators can rethink assessment as an ongoing, supportive partnership rather than an isolated administrative requirement. Attendees will examine practical approaches to leveraging data as a compass, using progress monitoring and multifaceted insights to guide real-time instructional shifts. By moving away from hyper-reliance on singular data points, we can reclaim assessment as an individualized tool designed to empower instruction, foster equity, and honor the whole child.</w:t>
      </w:r>
    </w:p>
    <w:p w14:paraId="09D0779C" w14:textId="77777777" w:rsidR="00551681" w:rsidRPr="00A53C21" w:rsidRDefault="00551681" w:rsidP="00551681">
      <w:pPr>
        <w:spacing w:after="210" w:line="360" w:lineRule="auto"/>
        <w:rPr>
          <w:rFonts w:ascii="Arial" w:eastAsia="source serif 4" w:hAnsi="Arial" w:cs="Arial"/>
          <w:b/>
          <w:bCs/>
          <w:color w:val="000000"/>
          <w:sz w:val="20"/>
          <w:szCs w:val="20"/>
        </w:rPr>
      </w:pPr>
      <w:r w:rsidRPr="00A53C21">
        <w:rPr>
          <w:rFonts w:ascii="Arial" w:eastAsia="source serif 4" w:hAnsi="Arial" w:cs="Arial"/>
          <w:b/>
          <w:bCs/>
          <w:color w:val="000000"/>
          <w:sz w:val="20"/>
          <w:szCs w:val="20"/>
        </w:rPr>
        <w:t xml:space="preserve">About the presenter: </w:t>
      </w:r>
    </w:p>
    <w:p w14:paraId="2537D0B2"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Ingrid Cumming, Ed.D., is a retired educator and disability services coordinator in Exceptional Student Education with Orange County Public Schools and a lecturer at the University of Central Florida and Valencia College. She holds a Doctorate in Education from the University of Central Florida, where she participated in the National Urban Special Education Leadership Initiative (NUSELI). Dr. Cumming is dedicated to student-directed planning, special education advocacy, and instructional strategies that support diverse learners.</w:t>
      </w:r>
    </w:p>
    <w:p w14:paraId="280F97FA" w14:textId="0DFD51B9" w:rsidR="00945268" w:rsidRPr="00A53C21" w:rsidRDefault="00000000">
      <w:pPr>
        <w:spacing w:before="315" w:after="105" w:line="360" w:lineRule="auto"/>
        <w:ind w:left="-30"/>
        <w:rPr>
          <w:rFonts w:ascii="Arial" w:hAnsi="Arial" w:cs="Arial"/>
          <w:sz w:val="20"/>
          <w:szCs w:val="20"/>
        </w:rPr>
      </w:pPr>
      <w:bookmarkStart w:id="12" w:name="transition_break_12_40_12_50_p_m"/>
      <w:r w:rsidRPr="00A53C21">
        <w:rPr>
          <w:rFonts w:ascii="Arial" w:eastAsia="source serif 4" w:hAnsi="Arial" w:cs="Arial"/>
          <w:b/>
          <w:color w:val="000000"/>
          <w:sz w:val="20"/>
          <w:szCs w:val="20"/>
        </w:rPr>
        <w:t>Break | 12:40–12:50 p.m.</w:t>
      </w:r>
      <w:bookmarkEnd w:id="12"/>
    </w:p>
    <w:p w14:paraId="5EA3E8D7" w14:textId="77777777" w:rsidR="00A53C21" w:rsidRDefault="00A53C21">
      <w:pPr>
        <w:spacing w:before="315" w:after="105" w:line="360" w:lineRule="auto"/>
        <w:ind w:left="-30"/>
        <w:rPr>
          <w:rFonts w:ascii="Arial" w:eastAsia="source serif 4" w:hAnsi="Arial" w:cs="Arial"/>
          <w:b/>
          <w:color w:val="000000"/>
          <w:sz w:val="20"/>
          <w:szCs w:val="20"/>
        </w:rPr>
      </w:pPr>
      <w:bookmarkStart w:id="13" w:name="session_3_12_50_1_50_p_m"/>
    </w:p>
    <w:p w14:paraId="1725E706" w14:textId="77777777" w:rsidR="00A53C21" w:rsidRDefault="00A53C21">
      <w:pPr>
        <w:spacing w:before="315" w:after="105" w:line="360" w:lineRule="auto"/>
        <w:ind w:left="-30"/>
        <w:rPr>
          <w:rFonts w:ascii="Arial" w:eastAsia="source serif 4" w:hAnsi="Arial" w:cs="Arial"/>
          <w:b/>
          <w:color w:val="000000"/>
          <w:sz w:val="20"/>
          <w:szCs w:val="20"/>
        </w:rPr>
      </w:pPr>
    </w:p>
    <w:p w14:paraId="77AC3516" w14:textId="77777777" w:rsidR="00A53C21" w:rsidRDefault="00A53C21">
      <w:pPr>
        <w:spacing w:before="315" w:after="105" w:line="360" w:lineRule="auto"/>
        <w:ind w:left="-30"/>
        <w:rPr>
          <w:rFonts w:ascii="Arial" w:eastAsia="source serif 4" w:hAnsi="Arial" w:cs="Arial"/>
          <w:b/>
          <w:color w:val="000000"/>
          <w:sz w:val="20"/>
          <w:szCs w:val="20"/>
        </w:rPr>
      </w:pPr>
    </w:p>
    <w:p w14:paraId="7C1AD176" w14:textId="77777777" w:rsidR="00A53C21" w:rsidRDefault="00A53C21">
      <w:pPr>
        <w:spacing w:before="315" w:after="105" w:line="360" w:lineRule="auto"/>
        <w:ind w:left="-30"/>
        <w:rPr>
          <w:rFonts w:ascii="Arial" w:eastAsia="source serif 4" w:hAnsi="Arial" w:cs="Arial"/>
          <w:b/>
          <w:color w:val="000000"/>
          <w:sz w:val="20"/>
          <w:szCs w:val="20"/>
        </w:rPr>
      </w:pPr>
    </w:p>
    <w:p w14:paraId="2F64D20B" w14:textId="77777777" w:rsidR="00A53C21" w:rsidRDefault="00A53C21">
      <w:pPr>
        <w:spacing w:before="315" w:after="105" w:line="360" w:lineRule="auto"/>
        <w:ind w:left="-30"/>
        <w:rPr>
          <w:rFonts w:ascii="Arial" w:eastAsia="source serif 4" w:hAnsi="Arial" w:cs="Arial"/>
          <w:b/>
          <w:color w:val="000000"/>
          <w:sz w:val="20"/>
          <w:szCs w:val="20"/>
        </w:rPr>
      </w:pPr>
    </w:p>
    <w:p w14:paraId="680B1918" w14:textId="77777777" w:rsidR="00A53C21" w:rsidRDefault="00A53C21">
      <w:pPr>
        <w:spacing w:before="315" w:after="105" w:line="360" w:lineRule="auto"/>
        <w:ind w:left="-30"/>
        <w:rPr>
          <w:rFonts w:ascii="Arial" w:eastAsia="source serif 4" w:hAnsi="Arial" w:cs="Arial"/>
          <w:b/>
          <w:color w:val="000000"/>
          <w:sz w:val="20"/>
          <w:szCs w:val="20"/>
        </w:rPr>
      </w:pPr>
    </w:p>
    <w:p w14:paraId="6F0FF29F" w14:textId="77777777" w:rsidR="00A53C21" w:rsidRDefault="00A53C21">
      <w:pPr>
        <w:spacing w:before="315" w:after="105" w:line="360" w:lineRule="auto"/>
        <w:ind w:left="-30"/>
        <w:rPr>
          <w:rFonts w:ascii="Arial" w:eastAsia="source serif 4" w:hAnsi="Arial" w:cs="Arial"/>
          <w:b/>
          <w:color w:val="000000"/>
          <w:sz w:val="20"/>
          <w:szCs w:val="20"/>
        </w:rPr>
      </w:pPr>
    </w:p>
    <w:p w14:paraId="79462669" w14:textId="0CCEA801" w:rsidR="00945268" w:rsidRPr="00A53C21" w:rsidRDefault="00000000">
      <w:pPr>
        <w:spacing w:before="315" w:after="105" w:line="360" w:lineRule="auto"/>
        <w:ind w:left="-30"/>
        <w:rPr>
          <w:rFonts w:ascii="Arial" w:hAnsi="Arial" w:cs="Arial"/>
          <w:sz w:val="20"/>
          <w:szCs w:val="20"/>
        </w:rPr>
      </w:pPr>
      <w:r w:rsidRPr="00A53C21">
        <w:rPr>
          <w:rFonts w:ascii="Arial" w:eastAsia="source serif 4" w:hAnsi="Arial" w:cs="Arial"/>
          <w:b/>
          <w:color w:val="000000"/>
          <w:sz w:val="20"/>
          <w:szCs w:val="20"/>
        </w:rPr>
        <w:lastRenderedPageBreak/>
        <w:t>Session 3 | 12:50–1:50 p.m.</w:t>
      </w:r>
      <w:bookmarkEnd w:id="13"/>
    </w:p>
    <w:p w14:paraId="133C8D1F" w14:textId="77777777" w:rsidR="00945268" w:rsidRPr="00A53C21" w:rsidRDefault="00000000">
      <w:pPr>
        <w:spacing w:before="315" w:after="105" w:line="360" w:lineRule="auto"/>
        <w:ind w:left="-30"/>
        <w:rPr>
          <w:rFonts w:ascii="Arial" w:hAnsi="Arial" w:cs="Arial"/>
          <w:sz w:val="20"/>
          <w:szCs w:val="20"/>
        </w:rPr>
      </w:pPr>
      <w:bookmarkStart w:id="14" w:name="title_forthcoming"/>
      <w:r w:rsidRPr="00A53C21">
        <w:rPr>
          <w:rFonts w:ascii="Arial" w:eastAsia="source serif 4" w:hAnsi="Arial" w:cs="Arial"/>
          <w:b/>
          <w:color w:val="000000"/>
          <w:sz w:val="20"/>
          <w:szCs w:val="20"/>
        </w:rPr>
        <w:t>Title Forthcoming</w:t>
      </w:r>
      <w:bookmarkEnd w:id="14"/>
    </w:p>
    <w:p w14:paraId="14FEA539"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Dr. David Kilpatrick</w:t>
      </w:r>
    </w:p>
    <w:p w14:paraId="08152FB6" w14:textId="77777777" w:rsidR="00945268" w:rsidRPr="00A53C21" w:rsidRDefault="00000000">
      <w:pPr>
        <w:spacing w:after="210" w:line="360" w:lineRule="auto"/>
        <w:rPr>
          <w:rFonts w:ascii="Arial" w:eastAsia="source serif 4" w:hAnsi="Arial" w:cs="Arial"/>
          <w:color w:val="000000"/>
          <w:sz w:val="20"/>
          <w:szCs w:val="20"/>
        </w:rPr>
      </w:pPr>
      <w:r w:rsidRPr="00A53C21">
        <w:rPr>
          <w:rFonts w:ascii="Arial" w:eastAsia="source serif 4" w:hAnsi="Arial" w:cs="Arial"/>
          <w:color w:val="000000"/>
          <w:sz w:val="20"/>
          <w:szCs w:val="20"/>
        </w:rPr>
        <w:t>Session description and learning objective forthcoming.</w:t>
      </w:r>
    </w:p>
    <w:p w14:paraId="36F78A06" w14:textId="77777777" w:rsidR="00551681" w:rsidRPr="00A53C21" w:rsidRDefault="00551681" w:rsidP="00551681">
      <w:pPr>
        <w:spacing w:after="210" w:line="360" w:lineRule="auto"/>
        <w:rPr>
          <w:rFonts w:ascii="Arial" w:eastAsia="source serif 4" w:hAnsi="Arial" w:cs="Arial"/>
          <w:b/>
          <w:bCs/>
          <w:color w:val="000000"/>
          <w:sz w:val="20"/>
          <w:szCs w:val="20"/>
        </w:rPr>
      </w:pPr>
      <w:r w:rsidRPr="00A53C21">
        <w:rPr>
          <w:rFonts w:ascii="Arial" w:eastAsia="source serif 4" w:hAnsi="Arial" w:cs="Arial"/>
          <w:b/>
          <w:bCs/>
          <w:color w:val="000000"/>
          <w:sz w:val="20"/>
          <w:szCs w:val="20"/>
        </w:rPr>
        <w:t xml:space="preserve">About the presenter: </w:t>
      </w:r>
    </w:p>
    <w:p w14:paraId="5BA6170F"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David A. Kilpatrick, Ph.D., is a professor emeritus of psychology at the State University of New York at Cortland and currently serves as Adjunct Lecturer in Psychology. He is a New York State certified school psychologist with 28 years of experience in schools. He has been teaching courses in learning disabilities and educational psychology since 1994.</w:t>
      </w:r>
    </w:p>
    <w:p w14:paraId="0DCF77BD" w14:textId="77777777" w:rsidR="00551681" w:rsidRPr="00A53C21" w:rsidRDefault="00551681" w:rsidP="00551681">
      <w:pPr>
        <w:spacing w:after="210" w:line="360" w:lineRule="auto"/>
        <w:rPr>
          <w:rFonts w:ascii="Arial" w:hAnsi="Arial" w:cs="Arial"/>
          <w:sz w:val="20"/>
          <w:szCs w:val="20"/>
        </w:rPr>
      </w:pPr>
      <w:r w:rsidRPr="00A53C21">
        <w:rPr>
          <w:rFonts w:ascii="Arial" w:eastAsia="source serif 4" w:hAnsi="Arial" w:cs="Arial"/>
          <w:color w:val="000000"/>
          <w:sz w:val="20"/>
          <w:szCs w:val="20"/>
        </w:rPr>
        <w:t>David is a reading researcher and the author of two books on reading, Essentials of Assessing, Preventing, and Overcoming Reading Difficulties and Equipped for Reading Success. He is also a co-editor of Reading Development and Difficulties: Bridging the Gap Between Research and Practice.</w:t>
      </w:r>
    </w:p>
    <w:p w14:paraId="2FD40ED8" w14:textId="3E2EA9E4" w:rsidR="00945268" w:rsidRPr="00A53C21" w:rsidRDefault="00000000">
      <w:pPr>
        <w:spacing w:before="315" w:after="105" w:line="360" w:lineRule="auto"/>
        <w:ind w:left="-30"/>
        <w:rPr>
          <w:rFonts w:ascii="Arial" w:hAnsi="Arial" w:cs="Arial"/>
          <w:sz w:val="20"/>
          <w:szCs w:val="20"/>
        </w:rPr>
      </w:pPr>
      <w:bookmarkStart w:id="15" w:name="transition_break_1_50_2_00_p_m"/>
      <w:r w:rsidRPr="00A53C21">
        <w:rPr>
          <w:rFonts w:ascii="Arial" w:eastAsia="source serif 4" w:hAnsi="Arial" w:cs="Arial"/>
          <w:b/>
          <w:color w:val="000000"/>
          <w:sz w:val="20"/>
          <w:szCs w:val="20"/>
        </w:rPr>
        <w:t>Break | 1:50–2:00 p.m.</w:t>
      </w:r>
      <w:bookmarkEnd w:id="15"/>
    </w:p>
    <w:p w14:paraId="754A3102" w14:textId="77777777" w:rsidR="00945268" w:rsidRPr="00A53C21" w:rsidRDefault="00000000">
      <w:pPr>
        <w:spacing w:before="315" w:after="105" w:line="360" w:lineRule="auto"/>
        <w:ind w:left="-30"/>
        <w:rPr>
          <w:rFonts w:ascii="Arial" w:hAnsi="Arial" w:cs="Arial"/>
          <w:sz w:val="20"/>
          <w:szCs w:val="20"/>
        </w:rPr>
      </w:pPr>
      <w:bookmarkStart w:id="16" w:name="closing_2_00_2_30_p_m"/>
      <w:r w:rsidRPr="00A53C21">
        <w:rPr>
          <w:rFonts w:ascii="Arial" w:eastAsia="source serif 4" w:hAnsi="Arial" w:cs="Arial"/>
          <w:b/>
          <w:color w:val="000000"/>
          <w:sz w:val="20"/>
          <w:szCs w:val="20"/>
        </w:rPr>
        <w:t>Closing | 2:00–2:30 p.m.</w:t>
      </w:r>
      <w:bookmarkEnd w:id="16"/>
    </w:p>
    <w:p w14:paraId="3A4710F0" w14:textId="77777777" w:rsidR="00945268" w:rsidRPr="00A53C21" w:rsidRDefault="00000000">
      <w:pPr>
        <w:spacing w:after="210" w:line="360" w:lineRule="auto"/>
        <w:rPr>
          <w:rFonts w:ascii="Arial" w:hAnsi="Arial" w:cs="Arial"/>
          <w:sz w:val="20"/>
          <w:szCs w:val="20"/>
        </w:rPr>
      </w:pPr>
      <w:r w:rsidRPr="00A53C21">
        <w:rPr>
          <w:rFonts w:ascii="Arial" w:eastAsia="source serif 4" w:hAnsi="Arial" w:cs="Arial"/>
          <w:color w:val="000000"/>
          <w:sz w:val="20"/>
          <w:szCs w:val="20"/>
        </w:rPr>
        <w:t>Presenter: DEAL President-Elect</w:t>
      </w:r>
    </w:p>
    <w:p w14:paraId="500FCFC1" w14:textId="77777777" w:rsidR="00551681" w:rsidRPr="00A53C21" w:rsidRDefault="00551681">
      <w:pPr>
        <w:spacing w:before="315" w:after="105" w:line="360" w:lineRule="auto"/>
        <w:ind w:left="-30"/>
        <w:rPr>
          <w:rFonts w:ascii="Arial" w:eastAsia="source serif 4" w:hAnsi="Arial" w:cs="Arial"/>
          <w:b/>
          <w:color w:val="000000"/>
          <w:sz w:val="20"/>
          <w:szCs w:val="20"/>
        </w:rPr>
      </w:pPr>
      <w:bookmarkStart w:id="17" w:name="meet_the_presenters"/>
    </w:p>
    <w:p w14:paraId="243D6CCF" w14:textId="77777777" w:rsidR="00551681" w:rsidRPr="00A53C21" w:rsidRDefault="00551681">
      <w:pPr>
        <w:spacing w:before="315" w:after="105" w:line="360" w:lineRule="auto"/>
        <w:ind w:left="-30"/>
        <w:rPr>
          <w:rFonts w:ascii="Arial" w:eastAsia="source serif 4" w:hAnsi="Arial" w:cs="Arial"/>
          <w:b/>
          <w:color w:val="000000"/>
          <w:sz w:val="20"/>
          <w:szCs w:val="20"/>
        </w:rPr>
      </w:pPr>
    </w:p>
    <w:bookmarkEnd w:id="17"/>
    <w:p w14:paraId="5A50EB5E" w14:textId="77777777" w:rsidR="00551681" w:rsidRPr="00A53C21" w:rsidRDefault="00551681">
      <w:pPr>
        <w:spacing w:before="315" w:after="105" w:line="360" w:lineRule="auto"/>
        <w:ind w:left="-30"/>
        <w:rPr>
          <w:rFonts w:ascii="Arial" w:eastAsia="source serif 4" w:hAnsi="Arial" w:cs="Arial"/>
          <w:b/>
          <w:color w:val="000000"/>
          <w:sz w:val="24"/>
          <w:szCs w:val="24"/>
        </w:rPr>
      </w:pPr>
    </w:p>
    <w:sectPr w:rsidR="00551681" w:rsidRPr="00A53C21">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41E3E"/>
    <w:multiLevelType w:val="hybridMultilevel"/>
    <w:tmpl w:val="E2543642"/>
    <w:lvl w:ilvl="0" w:tplc="DA1604CA">
      <w:start w:val="1"/>
      <w:numFmt w:val="bullet"/>
      <w:lvlText w:val=""/>
      <w:lvlJc w:val="left"/>
      <w:pPr>
        <w:tabs>
          <w:tab w:val="num" w:pos="900"/>
        </w:tabs>
        <w:ind w:left="540" w:hanging="360"/>
      </w:pPr>
      <w:rPr>
        <w:rFonts w:ascii="Symbol" w:hAnsi="Symbol" w:hint="default"/>
      </w:rPr>
    </w:lvl>
    <w:lvl w:ilvl="1" w:tplc="F28A5D3C">
      <w:numFmt w:val="decimal"/>
      <w:lvlText w:val=""/>
      <w:lvlJc w:val="left"/>
    </w:lvl>
    <w:lvl w:ilvl="2" w:tplc="25B29084">
      <w:numFmt w:val="decimal"/>
      <w:lvlText w:val=""/>
      <w:lvlJc w:val="left"/>
    </w:lvl>
    <w:lvl w:ilvl="3" w:tplc="B584FE04">
      <w:numFmt w:val="decimal"/>
      <w:lvlText w:val=""/>
      <w:lvlJc w:val="left"/>
    </w:lvl>
    <w:lvl w:ilvl="4" w:tplc="A2BEEA34">
      <w:numFmt w:val="decimal"/>
      <w:lvlText w:val=""/>
      <w:lvlJc w:val="left"/>
    </w:lvl>
    <w:lvl w:ilvl="5" w:tplc="4F167CB0">
      <w:numFmt w:val="decimal"/>
      <w:lvlText w:val=""/>
      <w:lvlJc w:val="left"/>
    </w:lvl>
    <w:lvl w:ilvl="6" w:tplc="D66C8FC2">
      <w:numFmt w:val="decimal"/>
      <w:lvlText w:val=""/>
      <w:lvlJc w:val="left"/>
    </w:lvl>
    <w:lvl w:ilvl="7" w:tplc="884EB02C">
      <w:numFmt w:val="decimal"/>
      <w:lvlText w:val=""/>
      <w:lvlJc w:val="left"/>
    </w:lvl>
    <w:lvl w:ilvl="8" w:tplc="3DC2915E">
      <w:numFmt w:val="decimal"/>
      <w:lvlText w:val=""/>
      <w:lvlJc w:val="left"/>
    </w:lvl>
  </w:abstractNum>
  <w:num w:numId="1" w16cid:durableId="2036882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68"/>
    <w:rsid w:val="00464A4E"/>
    <w:rsid w:val="00551681"/>
    <w:rsid w:val="00945268"/>
    <w:rsid w:val="00A53C21"/>
    <w:rsid w:val="00C7332B"/>
    <w:rsid w:val="00D036C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8BF78"/>
  <w15:docId w15:val="{98A6931E-525F-4C61-947C-025AC01B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Smith, Dr. Emily</cp:lastModifiedBy>
  <cp:revision>2</cp:revision>
  <dcterms:created xsi:type="dcterms:W3CDTF">2026-10-01T18:29:00Z</dcterms:created>
  <dcterms:modified xsi:type="dcterms:W3CDTF">2026-10-01T18:29:00Z</dcterms:modified>
</cp:coreProperties>
</file>